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A30928" w:rsidRPr="00A30928" w:rsidTr="00A30928">
        <w:tc>
          <w:tcPr>
            <w:tcW w:w="8940" w:type="dxa"/>
            <w:hideMark/>
          </w:tcPr>
          <w:p w:rsidR="00A30928" w:rsidRPr="0003616D" w:rsidRDefault="0003616D" w:rsidP="00A30928">
            <w:pPr>
              <w:rPr>
                <w:b/>
                <w:color w:val="FF0000"/>
              </w:rPr>
            </w:pPr>
            <w:bookmarkStart w:id="0" w:name="_GoBack"/>
            <w:bookmarkEnd w:id="0"/>
            <w:r w:rsidRPr="0003616D">
              <w:rPr>
                <w:rFonts w:hint="eastAsia"/>
                <w:b/>
                <w:color w:val="FF0000"/>
              </w:rPr>
              <w:t>Cutting</w:t>
            </w:r>
          </w:p>
          <w:p w:rsidR="0003616D" w:rsidRDefault="0003616D" w:rsidP="0003616D"/>
          <w:p w:rsidR="0003616D" w:rsidRPr="0003616D" w:rsidRDefault="00A30928" w:rsidP="0003616D">
            <w:pPr>
              <w:pStyle w:val="a6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03616D">
              <w:rPr>
                <w:sz w:val="18"/>
                <w:szCs w:val="18"/>
              </w:rPr>
              <w:t>Cut is a diamond's most important characteristic</w:t>
            </w:r>
            <w:r w:rsidR="0003616D">
              <w:rPr>
                <w:rFonts w:hint="eastAsia"/>
                <w:sz w:val="18"/>
                <w:szCs w:val="18"/>
              </w:rPr>
              <w:t xml:space="preserve"> in appearance</w:t>
            </w:r>
            <w:r w:rsidRPr="0003616D">
              <w:rPr>
                <w:sz w:val="18"/>
                <w:szCs w:val="18"/>
              </w:rPr>
              <w:t>.</w:t>
            </w:r>
          </w:p>
          <w:p w:rsidR="0003616D" w:rsidRPr="0003616D" w:rsidRDefault="00A30928" w:rsidP="0003616D">
            <w:pPr>
              <w:pStyle w:val="a6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03616D">
              <w:rPr>
                <w:sz w:val="18"/>
                <w:szCs w:val="18"/>
              </w:rPr>
              <w:t xml:space="preserve">It has the greatest overall </w:t>
            </w:r>
            <w:r w:rsidR="0003616D">
              <w:rPr>
                <w:sz w:val="18"/>
                <w:szCs w:val="18"/>
              </w:rPr>
              <w:t xml:space="preserve">influence on a diamond's </w:t>
            </w:r>
            <w:r w:rsidR="0003616D">
              <w:rPr>
                <w:rFonts w:hint="eastAsia"/>
                <w:sz w:val="18"/>
                <w:szCs w:val="18"/>
              </w:rPr>
              <w:t>outlook</w:t>
            </w:r>
          </w:p>
          <w:p w:rsidR="00A30928" w:rsidRDefault="00A30928" w:rsidP="0003616D">
            <w:pPr>
              <w:pStyle w:val="a6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03616D">
              <w:rPr>
                <w:sz w:val="18"/>
                <w:szCs w:val="18"/>
              </w:rPr>
              <w:t>It determines what we generally think of as sparkle.</w:t>
            </w:r>
          </w:p>
          <w:p w:rsidR="0003616D" w:rsidRPr="0003616D" w:rsidRDefault="0003616D" w:rsidP="0003616D">
            <w:pPr>
              <w:rPr>
                <w:sz w:val="18"/>
                <w:szCs w:val="18"/>
              </w:rPr>
            </w:pPr>
          </w:p>
          <w:p w:rsidR="00A30928" w:rsidRDefault="0003616D" w:rsidP="0003616D">
            <w:r>
              <w:rPr>
                <w:rFonts w:hint="eastAsia"/>
                <w:sz w:val="18"/>
                <w:szCs w:val="18"/>
              </w:rPr>
              <w:t>Diamond</w:t>
            </w:r>
            <w:r w:rsidR="00A30928" w:rsidRPr="0003616D">
              <w:rPr>
                <w:sz w:val="18"/>
                <w:szCs w:val="18"/>
              </w:rPr>
              <w:t xml:space="preserve"> gemologists</w:t>
            </w:r>
            <w:r>
              <w:rPr>
                <w:rFonts w:hint="eastAsia"/>
                <w:sz w:val="18"/>
                <w:szCs w:val="18"/>
              </w:rPr>
              <w:t xml:space="preserve"> usually</w:t>
            </w:r>
            <w:r w:rsidR="00A30928" w:rsidRPr="0003616D">
              <w:rPr>
                <w:sz w:val="18"/>
                <w:szCs w:val="18"/>
              </w:rPr>
              <w:t xml:space="preserve"> recommend selecting the highest cut grade within your budget. The reason is of the Four Cs, no other characteristic has a greater influence on a diamond's appearance. </w:t>
            </w:r>
            <w:r w:rsidR="00A30928" w:rsidRPr="0003616D">
              <w:rPr>
                <w:sz w:val="18"/>
                <w:szCs w:val="18"/>
              </w:rPr>
              <w:br/>
            </w:r>
            <w:r w:rsidR="00A30928" w:rsidRPr="0003616D">
              <w:rPr>
                <w:sz w:val="18"/>
                <w:szCs w:val="18"/>
              </w:rPr>
              <w:br/>
              <w:t xml:space="preserve">A diamond's cut grade is an objective measure of a diamond's light performance, or, what we generally think of as </w:t>
            </w:r>
            <w:proofErr w:type="gramStart"/>
            <w:r w:rsidR="00A30928" w:rsidRPr="0003616D">
              <w:rPr>
                <w:sz w:val="18"/>
                <w:szCs w:val="18"/>
              </w:rPr>
              <w:t>sparkle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Fire)</w:t>
            </w:r>
            <w:r w:rsidR="00A30928" w:rsidRPr="0003616D">
              <w:rPr>
                <w:sz w:val="18"/>
                <w:szCs w:val="18"/>
              </w:rPr>
              <w:t>. When a diamond is cut with the proper proportions, light is returned out of the top of the diamond (</w:t>
            </w:r>
            <w:r>
              <w:rPr>
                <w:rFonts w:hint="eastAsia"/>
                <w:sz w:val="18"/>
                <w:szCs w:val="18"/>
              </w:rPr>
              <w:t xml:space="preserve">i.e. </w:t>
            </w:r>
            <w:r w:rsidR="00A30928" w:rsidRPr="0003616D">
              <w:rPr>
                <w:sz w:val="18"/>
                <w:szCs w:val="18"/>
              </w:rPr>
              <w:t xml:space="preserve"> table). If it is cut too shallow, light leaks out of the bottom; too deep and it escapes out of the side.</w:t>
            </w:r>
            <w:r w:rsidR="00A30928" w:rsidRPr="00A30928">
              <w:br/>
            </w:r>
            <w:r w:rsidR="00A30928" w:rsidRPr="00A30928">
              <w:br/>
            </w:r>
            <w:r w:rsidR="00A30928" w:rsidRPr="00A30928">
              <w:rPr>
                <w:noProof/>
              </w:rPr>
              <w:drawing>
                <wp:inline distT="0" distB="0" distL="0" distR="0" wp14:anchorId="3B8CF211" wp14:editId="292F49CC">
                  <wp:extent cx="2724150" cy="1200150"/>
                  <wp:effectExtent l="0" t="0" r="0" b="0"/>
                  <wp:docPr id="9" name="圖片 9" descr="Light Reflection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ght Reflection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16D" w:rsidRPr="00A30928" w:rsidRDefault="0003616D" w:rsidP="0003616D"/>
        </w:tc>
      </w:tr>
    </w:tbl>
    <w:p w:rsidR="00A30928" w:rsidRPr="0003616D" w:rsidRDefault="00A30928" w:rsidP="00A30928">
      <w:pPr>
        <w:rPr>
          <w:b/>
          <w:color w:val="FF0000"/>
          <w:lang w:val="en"/>
        </w:rPr>
      </w:pPr>
      <w:r w:rsidRPr="0003616D">
        <w:rPr>
          <w:b/>
          <w:color w:val="FF0000"/>
          <w:lang w:val="en"/>
        </w:rPr>
        <w:t>Cut Grades</w:t>
      </w:r>
    </w:p>
    <w:tbl>
      <w:tblPr>
        <w:tblW w:w="89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"/>
        <w:gridCol w:w="8730"/>
      </w:tblGrid>
      <w:tr w:rsidR="0003616D" w:rsidRPr="0003616D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4E4CF4D9" wp14:editId="795A0E48">
                  <wp:extent cx="38100" cy="38100"/>
                  <wp:effectExtent l="0" t="0" r="0" b="0"/>
                  <wp:docPr id="7" name="圖片 7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03616D" w:rsidRDefault="0003616D" w:rsidP="0003616D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Excellent</w:t>
            </w:r>
            <w:r w:rsidR="00A30928"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="00A30928"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cut</w:t>
            </w:r>
            <w:r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(</w:t>
            </w:r>
            <w:proofErr w:type="gramEnd"/>
            <w:r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 xml:space="preserve"> EX)</w:t>
            </w:r>
            <w:r w:rsidR="00A30928"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="00A30928" w:rsidRPr="0003616D">
              <w:rPr>
                <w:color w:val="404040" w:themeColor="text1" w:themeTint="BF"/>
                <w:sz w:val="18"/>
                <w:szCs w:val="18"/>
              </w:rPr>
              <w:t xml:space="preserve"> Reflects nearly all light that enters the diamond. An exquisite and rare cut.</w:t>
            </w:r>
            <w:r w:rsidRPr="0003616D"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Best grading in cutting</w:t>
            </w:r>
          </w:p>
        </w:tc>
      </w:tr>
      <w:tr w:rsidR="0003616D" w:rsidRPr="0003616D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0EE2DE1D" wp14:editId="306FBF0D">
                  <wp:extent cx="38100" cy="38100"/>
                  <wp:effectExtent l="0" t="0" r="0" b="0"/>
                  <wp:docPr id="6" name="圖片 6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03616D" w:rsidRDefault="00A30928" w:rsidP="0003616D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Very good cut</w:t>
            </w:r>
            <w:r w:rsidR="0003616D"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( VG)</w:t>
            </w: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Pr="0003616D">
              <w:rPr>
                <w:color w:val="404040" w:themeColor="text1" w:themeTint="BF"/>
                <w:sz w:val="18"/>
                <w:szCs w:val="18"/>
              </w:rPr>
              <w:t xml:space="preserve"> Reflects nearly as much light as the ideal cut, </w:t>
            </w:r>
            <w:r w:rsidR="0003616D" w:rsidRPr="0003616D">
              <w:rPr>
                <w:rFonts w:hint="eastAsia"/>
                <w:color w:val="404040" w:themeColor="text1" w:themeTint="BF"/>
                <w:sz w:val="18"/>
                <w:szCs w:val="18"/>
              </w:rPr>
              <w:t>second best in grading</w:t>
            </w:r>
          </w:p>
        </w:tc>
      </w:tr>
      <w:tr w:rsidR="0003616D" w:rsidRPr="0003616D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4A011842" wp14:editId="270C8135">
                  <wp:extent cx="38100" cy="38100"/>
                  <wp:effectExtent l="0" t="0" r="0" b="0"/>
                  <wp:docPr id="5" name="圖片 5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03616D" w:rsidRDefault="00A30928" w:rsidP="0003616D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Good </w:t>
            </w:r>
            <w:proofErr w:type="gramStart"/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cut</w:t>
            </w:r>
            <w:r w:rsidR="0003616D"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(</w:t>
            </w:r>
            <w:proofErr w:type="gramEnd"/>
            <w:r w:rsidR="0003616D"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 xml:space="preserve"> G)</w:t>
            </w: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Pr="0003616D">
              <w:rPr>
                <w:color w:val="404040" w:themeColor="text1" w:themeTint="BF"/>
                <w:sz w:val="18"/>
                <w:szCs w:val="18"/>
              </w:rPr>
              <w:t xml:space="preserve"> Reflects most light that enters. Much less expensive than a very good cut. </w:t>
            </w:r>
          </w:p>
        </w:tc>
      </w:tr>
      <w:tr w:rsidR="0003616D" w:rsidRPr="0003616D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25C590F1" wp14:editId="27563A5B">
                  <wp:extent cx="38100" cy="38100"/>
                  <wp:effectExtent l="0" t="0" r="0" b="0"/>
                  <wp:docPr id="4" name="圖片 4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Fair </w:t>
            </w:r>
            <w:proofErr w:type="gramStart"/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cut</w:t>
            </w:r>
            <w:r w:rsidR="0003616D"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(</w:t>
            </w:r>
            <w:proofErr w:type="gramEnd"/>
            <w:r w:rsidR="0003616D" w:rsidRPr="0003616D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 xml:space="preserve"> F)</w:t>
            </w: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Pr="0003616D">
              <w:rPr>
                <w:color w:val="404040" w:themeColor="text1" w:themeTint="BF"/>
                <w:sz w:val="18"/>
                <w:szCs w:val="18"/>
              </w:rPr>
              <w:t xml:space="preserve"> Represents roughly the top 35% of diamond quality based on cut. Still a quality diamond, but a fair cut will not be as brilliant as a good cut. </w:t>
            </w:r>
          </w:p>
        </w:tc>
      </w:tr>
      <w:tr w:rsidR="0003616D" w:rsidRPr="0003616D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03616D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32096F81" wp14:editId="2F07756A">
                  <wp:extent cx="38100" cy="38100"/>
                  <wp:effectExtent l="0" t="0" r="0" b="0"/>
                  <wp:docPr id="3" name="圖片 3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03616D" w:rsidRDefault="00A30928" w:rsidP="0003616D">
            <w:pPr>
              <w:rPr>
                <w:color w:val="404040" w:themeColor="text1" w:themeTint="BF"/>
                <w:sz w:val="18"/>
                <w:szCs w:val="18"/>
              </w:rPr>
            </w:pP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 xml:space="preserve">Poor </w:t>
            </w:r>
            <w:proofErr w:type="gramStart"/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cut</w:t>
            </w:r>
            <w:r w:rsidR="00B45DAA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>(</w:t>
            </w:r>
            <w:proofErr w:type="gramEnd"/>
            <w:r w:rsidR="00B45DAA">
              <w:rPr>
                <w:rFonts w:hint="eastAsia"/>
                <w:b/>
                <w:bCs/>
                <w:color w:val="404040" w:themeColor="text1" w:themeTint="BF"/>
                <w:sz w:val="18"/>
                <w:szCs w:val="18"/>
              </w:rPr>
              <w:t xml:space="preserve"> P)</w:t>
            </w:r>
            <w:r w:rsidRPr="0003616D"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Pr="0003616D">
              <w:rPr>
                <w:color w:val="404040" w:themeColor="text1" w:themeTint="BF"/>
                <w:sz w:val="18"/>
                <w:szCs w:val="18"/>
              </w:rPr>
              <w:t xml:space="preserve"> Diamonds that are generally so deep and narrow or shallow and wide that they lose most of the light out the sides and bottom.</w:t>
            </w:r>
          </w:p>
        </w:tc>
      </w:tr>
    </w:tbl>
    <w:p w:rsidR="00A30928" w:rsidRPr="00A30928" w:rsidRDefault="00A30928" w:rsidP="00A30928">
      <w:pPr>
        <w:rPr>
          <w:lang w:val="en"/>
        </w:rPr>
      </w:pP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A30928" w:rsidRPr="00A30928" w:rsidTr="00A30928">
        <w:tc>
          <w:tcPr>
            <w:tcW w:w="8940" w:type="dxa"/>
            <w:hideMark/>
          </w:tcPr>
          <w:p w:rsidR="00A30928" w:rsidRPr="00A30928" w:rsidRDefault="00A30928" w:rsidP="00A30928"/>
        </w:tc>
      </w:tr>
      <w:tr w:rsidR="00A30928" w:rsidRPr="004975E5" w:rsidTr="00A30928">
        <w:tc>
          <w:tcPr>
            <w:tcW w:w="8940" w:type="dxa"/>
            <w:hideMark/>
          </w:tcPr>
          <w:p w:rsidR="0003616D" w:rsidRDefault="0003616D" w:rsidP="00A30928">
            <w:pPr>
              <w:rPr>
                <w:b/>
                <w:color w:val="FF0000"/>
              </w:rPr>
            </w:pPr>
          </w:p>
          <w:p w:rsidR="0003616D" w:rsidRDefault="0003616D" w:rsidP="00A30928">
            <w:pPr>
              <w:rPr>
                <w:b/>
                <w:color w:val="FF0000"/>
              </w:rPr>
            </w:pPr>
          </w:p>
          <w:p w:rsidR="0003616D" w:rsidRDefault="0003616D" w:rsidP="00A30928">
            <w:pPr>
              <w:rPr>
                <w:b/>
                <w:color w:val="FF0000"/>
              </w:rPr>
            </w:pPr>
          </w:p>
          <w:p w:rsidR="00B45DAA" w:rsidRDefault="00B45DAA" w:rsidP="00A30928">
            <w:pPr>
              <w:rPr>
                <w:b/>
                <w:color w:val="FF0000"/>
              </w:rPr>
            </w:pPr>
          </w:p>
          <w:p w:rsidR="0003616D" w:rsidRDefault="0003616D" w:rsidP="00A30928">
            <w:pPr>
              <w:rPr>
                <w:b/>
                <w:color w:val="FF0000"/>
              </w:rPr>
            </w:pPr>
          </w:p>
          <w:p w:rsidR="00A30928" w:rsidRPr="004975E5" w:rsidRDefault="00A30928" w:rsidP="00A30928">
            <w:pPr>
              <w:rPr>
                <w:b/>
                <w:color w:val="FF0000"/>
              </w:rPr>
            </w:pPr>
            <w:r w:rsidRPr="004975E5">
              <w:rPr>
                <w:rFonts w:hint="eastAsia"/>
                <w:b/>
                <w:color w:val="FF0000"/>
              </w:rPr>
              <w:t>切割</w:t>
            </w:r>
            <w:r w:rsidRPr="004975E5">
              <w:rPr>
                <w:rFonts w:hint="eastAsia"/>
                <w:b/>
                <w:color w:val="FF0000"/>
              </w:rPr>
              <w:t xml:space="preserve"> Cutting</w:t>
            </w:r>
          </w:p>
          <w:p w:rsidR="00A30928" w:rsidRPr="004975E5" w:rsidRDefault="00A30928" w:rsidP="00A30928"/>
          <w:p w:rsidR="00A30928" w:rsidRPr="004975E5" w:rsidRDefault="004975E5" w:rsidP="00A30928">
            <w:pPr>
              <w:pStyle w:val="a6"/>
              <w:numPr>
                <w:ilvl w:val="0"/>
                <w:numId w:val="3"/>
              </w:numPr>
              <w:ind w:leftChars="0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切割是鑽石最重要的</w:t>
            </w:r>
          </w:p>
          <w:p w:rsidR="00A30928" w:rsidRPr="004975E5" w:rsidRDefault="00A30928" w:rsidP="00A30928">
            <w:pPr>
              <w:pStyle w:val="a6"/>
              <w:numPr>
                <w:ilvl w:val="0"/>
                <w:numId w:val="3"/>
              </w:numPr>
              <w:ind w:leftChars="0"/>
              <w:rPr>
                <w:color w:val="404040" w:themeColor="text1" w:themeTint="BF"/>
                <w:sz w:val="18"/>
                <w:szCs w:val="18"/>
              </w:rPr>
            </w:pPr>
            <w:r w:rsidRPr="004975E5">
              <w:rPr>
                <w:color w:val="404040" w:themeColor="text1" w:themeTint="BF"/>
                <w:sz w:val="18"/>
                <w:szCs w:val="18"/>
              </w:rPr>
              <w:t>它對鑽石的美觀具有最大的整體影響</w:t>
            </w:r>
          </w:p>
          <w:p w:rsidR="00A30928" w:rsidRPr="004975E5" w:rsidRDefault="00A30928" w:rsidP="00A30928">
            <w:pPr>
              <w:pStyle w:val="a6"/>
              <w:numPr>
                <w:ilvl w:val="0"/>
                <w:numId w:val="3"/>
              </w:numPr>
              <w:ind w:leftChars="0"/>
              <w:rPr>
                <w:color w:val="404040" w:themeColor="text1" w:themeTint="BF"/>
                <w:sz w:val="18"/>
                <w:szCs w:val="18"/>
              </w:rPr>
            </w:pPr>
            <w:r w:rsidRPr="004975E5">
              <w:rPr>
                <w:color w:val="404040" w:themeColor="text1" w:themeTint="BF"/>
                <w:sz w:val="18"/>
                <w:szCs w:val="18"/>
              </w:rPr>
              <w:t>它決定了我們通常</w:t>
            </w:r>
            <w:proofErr w:type="gramStart"/>
            <w:r w:rsidRPr="004975E5">
              <w:rPr>
                <w:color w:val="404040" w:themeColor="text1" w:themeTint="BF"/>
                <w:sz w:val="18"/>
                <w:szCs w:val="18"/>
              </w:rPr>
              <w:t>所說的亮光</w:t>
            </w:r>
            <w:proofErr w:type="gramEnd"/>
            <w:r w:rsidRPr="004975E5">
              <w:rPr>
                <w:color w:val="404040" w:themeColor="text1" w:themeTint="BF"/>
                <w:sz w:val="18"/>
                <w:szCs w:val="18"/>
              </w:rPr>
              <w:t>程度</w:t>
            </w:r>
          </w:p>
          <w:p w:rsidR="00A30928" w:rsidRPr="004975E5" w:rsidRDefault="00A30928" w:rsidP="00A30928">
            <w:pPr>
              <w:rPr>
                <w:color w:val="404040" w:themeColor="text1" w:themeTint="BF"/>
                <w:sz w:val="18"/>
                <w:szCs w:val="18"/>
              </w:rPr>
            </w:pPr>
          </w:p>
          <w:p w:rsidR="00A30928" w:rsidRPr="004975E5" w:rsidRDefault="004975E5" w:rsidP="004975E5"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鑽石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鑑定家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一般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建議選擇在您的預算內最高切割分級的鑽石</w:t>
            </w:r>
            <w:r w:rsidRPr="004975E5"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. 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理由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是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鑽石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 xml:space="preserve"> 4C </w:t>
            </w:r>
            <w:r>
              <w:rPr>
                <w:color w:val="404040" w:themeColor="text1" w:themeTint="BF"/>
                <w:sz w:val="18"/>
                <w:szCs w:val="18"/>
              </w:rPr>
              <w:t>之中，沒有其他特徵對鑽石的外觀有更大的影響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.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br/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br/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鑽石的切割分級是對鑽石的</w:t>
            </w:r>
            <w:hyperlink r:id="rId8" w:history="1">
              <w:r w:rsidR="00A30928" w:rsidRPr="004975E5">
                <w:rPr>
                  <w:rStyle w:val="a3"/>
                  <w:color w:val="404040" w:themeColor="text1" w:themeTint="BF"/>
                  <w:sz w:val="18"/>
                  <w:szCs w:val="18"/>
                  <w:u w:val="none"/>
                </w:rPr>
                <w:t>折射表現</w:t>
              </w:r>
            </w:hyperlink>
            <w:r w:rsidR="00A30928" w:rsidRPr="004975E5">
              <w:rPr>
                <w:color w:val="404040" w:themeColor="text1" w:themeTint="BF"/>
                <w:sz w:val="18"/>
                <w:szCs w:val="18"/>
              </w:rPr>
              <w:t>（即我們一般視為</w:t>
            </w:r>
            <w:r w:rsidRPr="004975E5">
              <w:rPr>
                <w:rFonts w:hint="eastAsia"/>
                <w:color w:val="404040" w:themeColor="text1" w:themeTint="BF"/>
                <w:sz w:val="18"/>
                <w:szCs w:val="18"/>
              </w:rPr>
              <w:t>火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）的客觀測量，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當鑽石以恰當的比例切割時，最大部份的光線從鑽石的頂部反射出去（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即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為</w:t>
            </w:r>
            <w:hyperlink r:id="rId9" w:history="1">
              <w:r w:rsidR="00A30928" w:rsidRPr="004975E5">
                <w:rPr>
                  <w:rStyle w:val="a3"/>
                  <w:color w:val="404040" w:themeColor="text1" w:themeTint="BF"/>
                  <w:sz w:val="18"/>
                  <w:szCs w:val="18"/>
                  <w:u w:val="none"/>
                </w:rPr>
                <w:t>桌面</w:t>
              </w:r>
            </w:hyperlink>
            <w:r w:rsidR="00A30928" w:rsidRPr="004975E5">
              <w:rPr>
                <w:color w:val="404040" w:themeColor="text1" w:themeTint="BF"/>
                <w:sz w:val="18"/>
                <w:szCs w:val="18"/>
              </w:rPr>
              <w:t>）。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A30928" w:rsidRPr="004975E5">
              <w:rPr>
                <w:color w:val="404040" w:themeColor="text1" w:themeTint="BF"/>
                <w:sz w:val="18"/>
                <w:szCs w:val="18"/>
              </w:rPr>
              <w:t>如果鑽石切割得太淺，光線會從底部溜走；太深則會從側邊流失。</w:t>
            </w:r>
            <w:r w:rsidR="00A30928" w:rsidRPr="004975E5">
              <w:br/>
            </w:r>
            <w:r w:rsidR="00A30928" w:rsidRPr="004975E5">
              <w:br/>
            </w:r>
            <w:r w:rsidR="00A30928" w:rsidRPr="004975E5">
              <w:rPr>
                <w:noProof/>
              </w:rPr>
              <w:drawing>
                <wp:inline distT="0" distB="0" distL="0" distR="0" wp14:anchorId="0D229CDB" wp14:editId="03E83E13">
                  <wp:extent cx="2724150" cy="1200150"/>
                  <wp:effectExtent l="0" t="0" r="0" b="0"/>
                  <wp:docPr id="18" name="圖片 18" descr="鑽石的光線折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鑽石的光線折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E5" w:rsidRDefault="004975E5" w:rsidP="00A30928"/>
    <w:p w:rsidR="00A30928" w:rsidRPr="004975E5" w:rsidRDefault="00A30928" w:rsidP="00A30928">
      <w:pPr>
        <w:rPr>
          <w:b/>
          <w:color w:val="FF0000"/>
        </w:rPr>
      </w:pPr>
      <w:r w:rsidRPr="004975E5">
        <w:rPr>
          <w:b/>
          <w:color w:val="FF0000"/>
        </w:rPr>
        <w:t>切割分級</w:t>
      </w:r>
    </w:p>
    <w:tbl>
      <w:tblPr>
        <w:tblW w:w="89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"/>
        <w:gridCol w:w="8684"/>
      </w:tblGrid>
      <w:tr w:rsidR="00A30928" w:rsidRPr="00A30928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noProof/>
                <w:sz w:val="18"/>
                <w:szCs w:val="18"/>
              </w:rPr>
              <w:drawing>
                <wp:inline distT="0" distB="0" distL="0" distR="0" wp14:anchorId="55DA4D94" wp14:editId="32DEFC7C">
                  <wp:extent cx="38100" cy="38100"/>
                  <wp:effectExtent l="0" t="0" r="0" b="0"/>
                  <wp:docPr id="16" name="圖片 16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4975E5" w:rsidRDefault="004975E5" w:rsidP="004975E5">
            <w:pPr>
              <w:rPr>
                <w:sz w:val="18"/>
                <w:szCs w:val="18"/>
              </w:rPr>
            </w:pPr>
            <w:r w:rsidRPr="004975E5">
              <w:rPr>
                <w:rFonts w:hint="eastAsia"/>
                <w:sz w:val="18"/>
                <w:szCs w:val="18"/>
              </w:rPr>
              <w:t>卓越</w:t>
            </w:r>
            <w:r w:rsidR="00A30928" w:rsidRPr="004975E5">
              <w:rPr>
                <w:sz w:val="18"/>
                <w:szCs w:val="18"/>
              </w:rPr>
              <w:t>型切割</w:t>
            </w:r>
            <w:r w:rsidRPr="004975E5">
              <w:rPr>
                <w:rFonts w:hint="eastAsia"/>
                <w:sz w:val="18"/>
                <w:szCs w:val="18"/>
              </w:rPr>
              <w:t>( EX)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近乎將所有進入鑽石的光線反射出來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視為頂級</w:t>
            </w:r>
            <w:r>
              <w:rPr>
                <w:sz w:val="18"/>
                <w:szCs w:val="18"/>
              </w:rPr>
              <w:t>的切割</w:t>
            </w:r>
            <w:r>
              <w:rPr>
                <w:rFonts w:hint="eastAsia"/>
                <w:sz w:val="18"/>
                <w:szCs w:val="18"/>
              </w:rPr>
              <w:t>效果</w:t>
            </w:r>
            <w:r w:rsidR="00A30928" w:rsidRPr="004975E5">
              <w:rPr>
                <w:sz w:val="18"/>
                <w:szCs w:val="18"/>
              </w:rPr>
              <w:t xml:space="preserve"> </w:t>
            </w:r>
          </w:p>
        </w:tc>
      </w:tr>
      <w:tr w:rsidR="00A30928" w:rsidRPr="00A30928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noProof/>
                <w:sz w:val="18"/>
                <w:szCs w:val="18"/>
              </w:rPr>
              <w:drawing>
                <wp:inline distT="0" distB="0" distL="0" distR="0" wp14:anchorId="5DF3E4F2" wp14:editId="70A2F8A5">
                  <wp:extent cx="38100" cy="38100"/>
                  <wp:effectExtent l="0" t="0" r="0" b="0"/>
                  <wp:docPr id="15" name="圖片 15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4975E5" w:rsidRDefault="00A30928" w:rsidP="004975E5">
            <w:pPr>
              <w:rPr>
                <w:sz w:val="18"/>
                <w:szCs w:val="18"/>
              </w:rPr>
            </w:pPr>
            <w:r w:rsidRPr="004975E5">
              <w:rPr>
                <w:sz w:val="18"/>
                <w:szCs w:val="18"/>
              </w:rPr>
              <w:t>極佳切割</w:t>
            </w:r>
            <w:r w:rsidR="004975E5">
              <w:rPr>
                <w:rFonts w:hint="eastAsia"/>
                <w:sz w:val="18"/>
                <w:szCs w:val="18"/>
              </w:rPr>
              <w:t xml:space="preserve">( VG): </w:t>
            </w:r>
            <w:r w:rsidRPr="004975E5">
              <w:rPr>
                <w:sz w:val="18"/>
                <w:szCs w:val="18"/>
              </w:rPr>
              <w:t>近乎反射出與理想型切割同量的光線，</w:t>
            </w:r>
            <w:r w:rsidR="004975E5">
              <w:rPr>
                <w:rFonts w:hint="eastAsia"/>
                <w:sz w:val="18"/>
                <w:szCs w:val="18"/>
              </w:rPr>
              <w:t>次一等的</w:t>
            </w:r>
            <w:r w:rsidR="004975E5" w:rsidRPr="004975E5">
              <w:rPr>
                <w:sz w:val="18"/>
                <w:szCs w:val="18"/>
              </w:rPr>
              <w:t>切割</w:t>
            </w:r>
            <w:r w:rsidR="004975E5" w:rsidRPr="004975E5">
              <w:rPr>
                <w:rFonts w:hint="eastAsia"/>
                <w:sz w:val="18"/>
                <w:szCs w:val="18"/>
              </w:rPr>
              <w:t>效果</w:t>
            </w:r>
            <w:r w:rsidRPr="004975E5">
              <w:rPr>
                <w:sz w:val="18"/>
                <w:szCs w:val="18"/>
              </w:rPr>
              <w:t xml:space="preserve"> </w:t>
            </w:r>
          </w:p>
        </w:tc>
      </w:tr>
      <w:tr w:rsidR="00A30928" w:rsidRPr="00A30928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noProof/>
                <w:sz w:val="18"/>
                <w:szCs w:val="18"/>
              </w:rPr>
              <w:drawing>
                <wp:inline distT="0" distB="0" distL="0" distR="0" wp14:anchorId="139A8DFF" wp14:editId="2B462C7B">
                  <wp:extent cx="38100" cy="38100"/>
                  <wp:effectExtent l="0" t="0" r="0" b="0"/>
                  <wp:docPr id="14" name="圖片 14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4975E5" w:rsidRDefault="00A30928" w:rsidP="0003616D">
            <w:pPr>
              <w:rPr>
                <w:sz w:val="18"/>
                <w:szCs w:val="18"/>
              </w:rPr>
            </w:pPr>
            <w:r w:rsidRPr="004975E5">
              <w:rPr>
                <w:sz w:val="18"/>
                <w:szCs w:val="18"/>
              </w:rPr>
              <w:t>良好切割</w:t>
            </w:r>
            <w:r w:rsidR="004975E5">
              <w:rPr>
                <w:rFonts w:hint="eastAsia"/>
                <w:sz w:val="18"/>
                <w:szCs w:val="18"/>
              </w:rPr>
              <w:t>( G)</w:t>
            </w:r>
            <w:r w:rsidR="0003616D">
              <w:rPr>
                <w:rFonts w:hint="eastAsia"/>
                <w:sz w:val="18"/>
                <w:szCs w:val="18"/>
              </w:rPr>
              <w:t xml:space="preserve">: </w:t>
            </w:r>
            <w:r w:rsidRPr="004975E5">
              <w:rPr>
                <w:sz w:val="18"/>
                <w:szCs w:val="18"/>
              </w:rPr>
              <w:t>反射出進入鑽石的大部份光線。</w:t>
            </w:r>
            <w:r w:rsidRPr="004975E5">
              <w:rPr>
                <w:sz w:val="18"/>
                <w:szCs w:val="18"/>
              </w:rPr>
              <w:t xml:space="preserve"> </w:t>
            </w:r>
            <w:r w:rsidRPr="004975E5">
              <w:rPr>
                <w:sz w:val="18"/>
                <w:szCs w:val="18"/>
              </w:rPr>
              <w:t>比極佳切割鑽石便宜得多。</w:t>
            </w:r>
            <w:r w:rsidRPr="004975E5">
              <w:rPr>
                <w:sz w:val="18"/>
                <w:szCs w:val="18"/>
              </w:rPr>
              <w:t xml:space="preserve"> </w:t>
            </w:r>
          </w:p>
        </w:tc>
      </w:tr>
      <w:tr w:rsidR="00A30928" w:rsidRPr="00A30928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noProof/>
                <w:sz w:val="18"/>
                <w:szCs w:val="18"/>
              </w:rPr>
              <w:drawing>
                <wp:inline distT="0" distB="0" distL="0" distR="0" wp14:anchorId="1360CD80" wp14:editId="03B86E29">
                  <wp:extent cx="38100" cy="38100"/>
                  <wp:effectExtent l="0" t="0" r="0" b="0"/>
                  <wp:docPr id="13" name="圖片 13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sz w:val="18"/>
                <w:szCs w:val="18"/>
              </w:rPr>
              <w:t>一般切割</w:t>
            </w:r>
            <w:r w:rsidR="004975E5">
              <w:rPr>
                <w:rFonts w:hint="eastAsia"/>
                <w:sz w:val="18"/>
                <w:szCs w:val="18"/>
              </w:rPr>
              <w:t>( F)</w:t>
            </w:r>
            <w:r w:rsidR="0003616D">
              <w:rPr>
                <w:rFonts w:hint="eastAsia"/>
                <w:sz w:val="18"/>
                <w:szCs w:val="18"/>
              </w:rPr>
              <w:t xml:space="preserve">: </w:t>
            </w:r>
            <w:r w:rsidRPr="004975E5">
              <w:rPr>
                <w:sz w:val="18"/>
                <w:szCs w:val="18"/>
              </w:rPr>
              <w:t>一般切割的鑽石依然是優質的鑽石，但不如良好切割般明亮。</w:t>
            </w:r>
            <w:r w:rsidRPr="004975E5">
              <w:rPr>
                <w:sz w:val="18"/>
                <w:szCs w:val="18"/>
              </w:rPr>
              <w:t xml:space="preserve"> </w:t>
            </w:r>
          </w:p>
        </w:tc>
      </w:tr>
      <w:tr w:rsidR="00A30928" w:rsidRPr="00A30928" w:rsidTr="00A30928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30928" w:rsidRPr="004975E5" w:rsidRDefault="00A30928" w:rsidP="00A30928">
            <w:pPr>
              <w:rPr>
                <w:sz w:val="18"/>
                <w:szCs w:val="18"/>
              </w:rPr>
            </w:pPr>
            <w:r w:rsidRPr="004975E5">
              <w:rPr>
                <w:noProof/>
                <w:sz w:val="18"/>
                <w:szCs w:val="18"/>
              </w:rPr>
              <w:drawing>
                <wp:inline distT="0" distB="0" distL="0" distR="0" wp14:anchorId="43888943" wp14:editId="6806AE92">
                  <wp:extent cx="38100" cy="38100"/>
                  <wp:effectExtent l="0" t="0" r="0" b="0"/>
                  <wp:docPr id="12" name="圖片 12" descr="http://pics.bluenile.com/assets/chrome/icons/blt_l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ics.bluenile.com/assets/chrome/icons/blt_l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30928" w:rsidRPr="004975E5" w:rsidRDefault="00A30928" w:rsidP="004975E5">
            <w:pPr>
              <w:rPr>
                <w:sz w:val="18"/>
                <w:szCs w:val="18"/>
              </w:rPr>
            </w:pPr>
            <w:r w:rsidRPr="004975E5">
              <w:rPr>
                <w:sz w:val="18"/>
                <w:szCs w:val="18"/>
              </w:rPr>
              <w:t>不良切割</w:t>
            </w:r>
            <w:r w:rsidR="004975E5">
              <w:rPr>
                <w:rFonts w:hint="eastAsia"/>
                <w:sz w:val="18"/>
                <w:szCs w:val="18"/>
              </w:rPr>
              <w:t>( P)</w:t>
            </w:r>
            <w:r w:rsidRPr="004975E5">
              <w:rPr>
                <w:sz w:val="18"/>
                <w:szCs w:val="18"/>
              </w:rPr>
              <w:t>：</w:t>
            </w:r>
            <w:r w:rsidRPr="004975E5">
              <w:rPr>
                <w:sz w:val="18"/>
                <w:szCs w:val="18"/>
              </w:rPr>
              <w:t xml:space="preserve"> </w:t>
            </w:r>
            <w:r w:rsidRPr="004975E5">
              <w:rPr>
                <w:sz w:val="18"/>
                <w:szCs w:val="18"/>
              </w:rPr>
              <w:t>一般非常深及窄的鑽石或</w:t>
            </w:r>
            <w:proofErr w:type="gramStart"/>
            <w:r w:rsidRPr="004975E5">
              <w:rPr>
                <w:sz w:val="18"/>
                <w:szCs w:val="18"/>
              </w:rPr>
              <w:t>淺及闊的</w:t>
            </w:r>
            <w:proofErr w:type="gramEnd"/>
            <w:r w:rsidRPr="004975E5">
              <w:rPr>
                <w:sz w:val="18"/>
                <w:szCs w:val="18"/>
              </w:rPr>
              <w:t>鑽石在側邊及底部流失大部份的光芒。</w:t>
            </w:r>
            <w:r w:rsidRPr="004975E5">
              <w:rPr>
                <w:sz w:val="18"/>
                <w:szCs w:val="18"/>
              </w:rPr>
              <w:t xml:space="preserve"> </w:t>
            </w:r>
          </w:p>
        </w:tc>
      </w:tr>
    </w:tbl>
    <w:p w:rsidR="00A30928" w:rsidRPr="00A30928" w:rsidRDefault="00A30928" w:rsidP="00A30928"/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A30928" w:rsidRPr="00A30928" w:rsidTr="004975E5">
        <w:tc>
          <w:tcPr>
            <w:tcW w:w="8940" w:type="dxa"/>
          </w:tcPr>
          <w:p w:rsidR="00A30928" w:rsidRPr="00A30928" w:rsidRDefault="00A30928" w:rsidP="00A30928"/>
        </w:tc>
      </w:tr>
    </w:tbl>
    <w:p w:rsidR="00260E92" w:rsidRPr="00A30928" w:rsidRDefault="00260E92"/>
    <w:sectPr w:rsidR="00260E92" w:rsidRPr="00A309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612388"/>
    <w:multiLevelType w:val="multilevel"/>
    <w:tmpl w:val="B06EF9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F32E7"/>
    <w:multiLevelType w:val="hybridMultilevel"/>
    <w:tmpl w:val="238C02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C0E788A"/>
    <w:multiLevelType w:val="hybridMultilevel"/>
    <w:tmpl w:val="2D6606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B105F8"/>
    <w:multiLevelType w:val="multilevel"/>
    <w:tmpl w:val="D278F6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4014"/>
    <w:multiLevelType w:val="hybridMultilevel"/>
    <w:tmpl w:val="08D64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405E6A"/>
    <w:multiLevelType w:val="hybridMultilevel"/>
    <w:tmpl w:val="C50034D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8"/>
    <w:rsid w:val="0003616D"/>
    <w:rsid w:val="00260E92"/>
    <w:rsid w:val="004975E5"/>
    <w:rsid w:val="008B1181"/>
    <w:rsid w:val="00A30928"/>
    <w:rsid w:val="00B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9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09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09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9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09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09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7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8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8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66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4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6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glosswin=%20window.open('/glossary.jsp?word=lightperformance,'bn_glossary','scrollbars=1,resizable=1,directories=0,height=275,width=442'));glosswin.focus(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javascript:void(glosswin=%20window.open('/glossary.jsp?word=table','bn_glossary','scrollbars=1,resizable=1,directories=0,height=275,width=442'));glosswin.focus(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 Ma</cp:lastModifiedBy>
  <cp:revision>2</cp:revision>
  <dcterms:created xsi:type="dcterms:W3CDTF">2012-03-11T20:18:00Z</dcterms:created>
  <dcterms:modified xsi:type="dcterms:W3CDTF">2012-03-11T20:18:00Z</dcterms:modified>
</cp:coreProperties>
</file>